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FDDC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АНАЛИЗ  ПО ИТОГАМ ПРОБНОГО ОГЭ</w:t>
      </w:r>
    </w:p>
    <w:p w14:paraId="7039E11E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ПО РУССКОМУ ЯЗЫКУ В 9 КЛАССЕ (202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– 202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 учебный год)</w:t>
      </w:r>
    </w:p>
    <w:p w14:paraId="0319482F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МКОУ «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ru-RU"/>
        </w:rPr>
        <w:t>Банайюртовская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 СОШ»</w:t>
      </w:r>
    </w:p>
    <w:p w14:paraId="14A115F6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</w:t>
      </w:r>
    </w:p>
    <w:p w14:paraId="00FBAFBF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В соответствии с планом подготовки к государственной (итоговой) аттестации выпускников 9-го класса «О проведении пробного экзамена по русскому языку в форме ОГЭ для обучающихся 9 класса»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21.01</w:t>
      </w:r>
      <w:r>
        <w:rPr>
          <w:rFonts w:ascii="Times New Roman" w:hAnsi="Times New Roman" w:eastAsia="Times New Roman"/>
          <w:color w:val="000000"/>
          <w:sz w:val="24"/>
          <w:szCs w:val="24"/>
        </w:rPr>
        <w:t>.202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года проведено пробное диагностическое тестирование в формате ОГЭ для выпускников 9-го класса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 w14:paraId="4F8043E9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Назначение предэкзаменационной работы</w:t>
      </w:r>
      <w:r>
        <w:rPr>
          <w:rFonts w:ascii="Times New Roman" w:hAnsi="Times New Roman" w:eastAsia="Times New Roman"/>
          <w:color w:val="000000"/>
          <w:sz w:val="24"/>
          <w:szCs w:val="24"/>
        </w:rPr>
        <w:t> – оценить уровень подготовки по обязательным предметам выпускников основной школы.</w:t>
      </w:r>
    </w:p>
    <w:p w14:paraId="5AF79BF1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eastAsia="Times New Roman"/>
          <w:color w:val="000000"/>
          <w:sz w:val="24"/>
          <w:szCs w:val="24"/>
        </w:rPr>
        <w:t> </w:t>
      </w:r>
    </w:p>
    <w:p w14:paraId="79F1E8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отработать процедуру организации  и проведения ОГЭ;</w:t>
      </w:r>
    </w:p>
    <w:p w14:paraId="61F471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проверить уровень усвоения обучающимися материала за курс основного общего образования;</w:t>
      </w:r>
    </w:p>
    <w:p w14:paraId="7F8E0FC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определить качество заполнения бланков ОГЭ;</w:t>
      </w:r>
    </w:p>
    <w:p w14:paraId="55BCC14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оценить подготовку выпускников 9-го класса к ОГЭ по обязательному предмету.</w:t>
      </w:r>
    </w:p>
    <w:p w14:paraId="5EB0933B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Краткая характеристика экзаменационной работы</w:t>
      </w:r>
    </w:p>
    <w:p w14:paraId="3452EBEC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Работа по русскому языку состояла из трех частей. </w:t>
      </w:r>
      <w:r>
        <w:rPr>
          <w:rFonts w:ascii="Times New Roman" w:hAnsi="Times New Roman" w:eastAsia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</w:rPr>
        <w:t>        Часть первая  представляла собой сжатое изложение на основе прослушанного  текста.</w:t>
      </w:r>
      <w:r>
        <w:rPr>
          <w:rFonts w:ascii="Times New Roman" w:hAnsi="Times New Roman" w:eastAsia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</w:rPr>
        <w:t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2-8). Часть третья  проверяла умение создавать собственное высказывание на основе прочитанного текста.</w:t>
      </w:r>
    </w:p>
    <w:p w14:paraId="375E69FE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неоднотипных ошибок. </w:t>
      </w:r>
    </w:p>
    <w:p w14:paraId="3D588271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Максимальное количество баллов, которое мог получить экзаменуемый за выполнение всей экзаменационной работы, – 39 баллов.</w:t>
      </w:r>
    </w:p>
    <w:p w14:paraId="4561AB48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Шкала пересчета первичного балла за выполнение экзаменационной работы в отметку по пятибалльной шкале:</w:t>
      </w:r>
    </w:p>
    <w:tbl>
      <w:tblPr>
        <w:tblStyle w:val="3"/>
        <w:tblW w:w="13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43"/>
        <w:gridCol w:w="1279"/>
        <w:gridCol w:w="4686"/>
        <w:gridCol w:w="4820"/>
      </w:tblGrid>
      <w:tr w14:paraId="093328F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7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2079074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872FA6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14:paraId="1F429A6B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08235F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14:paraId="4D6B91F3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6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81E4F9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14:paraId="0E6BFEAE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8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301908D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14:paraId="5CBC6C9F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14:paraId="680F6C6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97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434B6D1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Общий балл</w:t>
            </w:r>
          </w:p>
        </w:tc>
        <w:tc>
          <w:tcPr>
            <w:tcW w:w="114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B1227F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0 -14</w:t>
            </w:r>
          </w:p>
        </w:tc>
        <w:tc>
          <w:tcPr>
            <w:tcW w:w="12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12646ED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15 -22</w:t>
            </w:r>
          </w:p>
          <w:p w14:paraId="5CF3274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14:paraId="1A47C0B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 w14:paraId="1E12C9C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782DCB4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23 – 28, из них не менее 4 баллов за грамотность (по критериям ГК1 - ГК4). Если по критериям ГК1–ГК4 учащийся набрал менее 4 баллов, выставляется отметка «3».</w:t>
            </w:r>
          </w:p>
        </w:tc>
        <w:tc>
          <w:tcPr>
            <w:tcW w:w="48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</w:tcPr>
          <w:p w14:paraId="0CA3720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29-33, из них не менее 6 баллов за грамотность (по критериям ГК1 - ГК4).</w:t>
            </w:r>
          </w:p>
          <w:p w14:paraId="6BF8123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Если по критериям ГК1 ГК4 учащийся набрал менее 6 баллов, выставляется отметка «4».</w:t>
            </w:r>
          </w:p>
        </w:tc>
      </w:tr>
    </w:tbl>
    <w:p w14:paraId="36EB193C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5E82FA52">
      <w:pPr>
        <w:shd w:val="clear" w:color="auto" w:fill="FFFFFF"/>
        <w:spacing w:after="15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Результаты пробного экзамена.</w:t>
      </w:r>
      <w:r>
        <w:rPr>
          <w:rFonts w:ascii="Times New Roman" w:hAnsi="Times New Roman" w:eastAsiaTheme="minorHAnsi"/>
          <w:sz w:val="24"/>
          <w:szCs w:val="24"/>
        </w:rPr>
        <w:br w:type="textWrapping"/>
      </w:r>
    </w:p>
    <w:tbl>
      <w:tblPr>
        <w:tblStyle w:val="5"/>
        <w:tblW w:w="1576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153"/>
        <w:gridCol w:w="566"/>
        <w:gridCol w:w="425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312"/>
        <w:gridCol w:w="425"/>
        <w:gridCol w:w="425"/>
        <w:gridCol w:w="426"/>
        <w:gridCol w:w="425"/>
        <w:gridCol w:w="425"/>
        <w:gridCol w:w="360"/>
        <w:gridCol w:w="353"/>
        <w:gridCol w:w="425"/>
        <w:gridCol w:w="567"/>
        <w:gridCol w:w="567"/>
        <w:gridCol w:w="567"/>
        <w:gridCol w:w="709"/>
        <w:gridCol w:w="709"/>
      </w:tblGrid>
      <w:tr w14:paraId="5B9D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AFC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55F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B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D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F3B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0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Грамотность </w:t>
            </w:r>
          </w:p>
        </w:tc>
        <w:tc>
          <w:tcPr>
            <w:tcW w:w="471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683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часть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798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69F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1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14:paraId="31D5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5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48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51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B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6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ИК3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1F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E4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СК2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8F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СК3</w:t>
            </w: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СК4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8E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ГК2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C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ГК3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C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ГК4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6A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ФК1</w:t>
            </w:r>
          </w:p>
        </w:tc>
        <w:tc>
          <w:tcPr>
            <w:tcW w:w="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C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A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4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A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9F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F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D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D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6A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B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A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31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C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BC99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Мандриев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89C6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4915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DD03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C74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43E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BF76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D4B3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7748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5A0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CD13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74C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C892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684F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C7E4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A19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F55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D3D5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2DF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923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A68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C141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7E7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46F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A2F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C88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8D7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14:paraId="4F62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81213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Мандриева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Я.Х.</w:t>
            </w:r>
          </w:p>
        </w:tc>
        <w:tc>
          <w:tcPr>
            <w:tcW w:w="1307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C33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отсутствовала</w:t>
            </w:r>
          </w:p>
        </w:tc>
      </w:tr>
      <w:tr w14:paraId="4ADD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2E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FE50C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Сайтамалов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Ад.А.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38F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C551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5A9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373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1DA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91CC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B221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9CB3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915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C42E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473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FF2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3B39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45D0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4E4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548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7BFF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CE9F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DDA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4D1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D64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495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6604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5CA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30B4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F4F8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14:paraId="5461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9EEC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2D1BB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Сайтамалов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307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C3A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отсутствовал</w:t>
            </w:r>
          </w:p>
        </w:tc>
      </w:tr>
      <w:tr w14:paraId="69CB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8E4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AAE9B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Сайтамалова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К.Ш.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0EF0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07B4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5115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242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3D6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080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A78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8B3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B57F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7F9F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32E6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72DA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E6A9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DFBA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C29B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52F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08C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D0A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062C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CE4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ED3D7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B62A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FED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962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7E1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C3A7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14:paraId="7EB8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2FA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12C1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Солтамурадова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5E2C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AEF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7A5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9D39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53C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A2A7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27F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5A6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353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A76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BEA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736D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4F8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82DC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EF67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42D9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124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73A9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A3F7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A6D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DCCF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A3C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5DA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E8B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488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1C8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14:paraId="7FE0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57BD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62D5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Сулейманова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E4E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953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241A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3A8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670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5C1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4463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F1B7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62F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E38D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A59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90B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86AD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C021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B69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35F3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1D8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5C8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2008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975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72C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9F0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18A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D43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F35F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26B7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14:paraId="326F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9D81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1B49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Тавдиев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М.К.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04B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D32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A486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750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982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2D3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E02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19F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05AC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CBA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1C1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CFB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424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291B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9D2A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1169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EE4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6DA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AF14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DCE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D35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58D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D76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F8A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0F2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E00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14:paraId="281D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708E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64F11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Тавдиева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342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A30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F3D1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11BC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BFF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F6D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1F6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21F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AA2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D53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2C8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111E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555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717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F753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406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884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61D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5EE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A5E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919C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DAC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B73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2503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915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26B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14:paraId="1A92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0A2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A885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Тавдиева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М.Т.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06B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C74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6B6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9B2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422C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01F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F7C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FAD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D825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562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7BD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05B8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078C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777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5391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9D8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CB0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045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7DC7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012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312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695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97E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454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E89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FCF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14:paraId="205F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4CF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D3D74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Темирханова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AF5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00FE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779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7E47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BF4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E4B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7EC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79AA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B548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8FB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F740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CBE9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12E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464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09BB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CD8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2F3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4D3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027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4CFA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DEB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9DA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CBFD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11D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3E2E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5C8D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14:paraId="6058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E9B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7EEB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М.Х.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D16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5F5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46C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3BED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11B6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429A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576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CFC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243E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CFC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456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18F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3546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9109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973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554F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E0AC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C51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9F90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2E25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13E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819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28D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178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83C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520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39F397FD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5FB23E49"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Итого: успеваемость –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70</w:t>
      </w:r>
      <w:r>
        <w:rPr>
          <w:rFonts w:ascii="Times New Roman" w:hAnsi="Times New Roman" w:eastAsia="Times New Roman"/>
          <w:color w:val="000000"/>
          <w:sz w:val="24"/>
          <w:szCs w:val="24"/>
        </w:rPr>
        <w:t>%; качество –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50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%; средний балл –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3,3</w:t>
      </w:r>
    </w:p>
    <w:p w14:paraId="29D0020C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29F6035C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Анализ наиболее распространённых ошибок участников пробного экзамена.</w:t>
      </w:r>
    </w:p>
    <w:p w14:paraId="35DE1BA3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1 часть (задание 1: сжатое изложение)</w:t>
      </w:r>
    </w:p>
    <w:p w14:paraId="3458C0CF">
      <w:pPr>
        <w:shd w:val="clear" w:color="auto" w:fill="FFFFFF"/>
        <w:spacing w:after="150" w:line="240" w:lineRule="auto"/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ИК1. 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Передать основное содержание прослушанного текста, отразив все важные для его восприятия микротемы, не смогли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уч.,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обучающи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й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ся получил за данный критерий по 1 балл, т. к. пропуск отдельных авторских мыслей вел 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к ошибкам при передаче основной информации.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8 обучающихся получили по 2 балла.</w:t>
      </w:r>
    </w:p>
    <w:p w14:paraId="36EB746E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ИК2.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 Максимальный балл за сжатие исходного текста получили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уч., а минимальный балл получил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чел. </w:t>
      </w:r>
    </w:p>
    <w:p w14:paraId="38849B45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ИК3.</w:t>
      </w:r>
      <w:r>
        <w:rPr>
          <w:rFonts w:ascii="Times New Roman" w:hAnsi="Times New Roman" w:eastAsia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обучающихся по данному критерию получили по 2 балл из 2-х возможных,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обучающихся по данному критерию получили по 1 баллу из 2-х возможных,   В работах ребят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14:paraId="6AB29D16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   Анализ полученных результатов позволяет сделать вывод о том, что обучающиеся не всегда могут воспринять замысел автора, выделить основную и периферийную информацию. Необходимо отметить, что в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3-х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работах  не были отражены все микротемы, сжатие  было непродуманным, а грамматический строй речи отличался однообразием конструкций.</w:t>
      </w:r>
    </w:p>
    <w:p w14:paraId="37B38DC0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2 часть (задания 2 - 8: тестовые задания)</w:t>
      </w:r>
    </w:p>
    <w:p w14:paraId="0749C36E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Вторая часть экзаменационной работы  представляла собой тесты и  состояла из заданий с записью краткого ответа (задания 2 – 8). </w:t>
      </w:r>
      <w:r>
        <w:rPr>
          <w:rFonts w:ascii="Times New Roman" w:hAnsi="Times New Roman" w:eastAsia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</w:rPr>
        <w:t>     Некоторые  задания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сформированность  умения правильно  определять языковые явления в соответствии с нормами орфографии и пунктуации.        </w:t>
      </w:r>
    </w:p>
    <w:p w14:paraId="604F9098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Среди всех заданий экзаменационной работы наибольшую трудность у выпускников, вызвали 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2(определение гамматической основы)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, 3(характеристика предложений),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4(установление соответствия), 5(орфографический анализ)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, 6(объяснение написания слов), 7(пропущенные буквы), 11(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изобразительно-выразительные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средства)</w:t>
      </w:r>
      <w:r>
        <w:rPr>
          <w:rFonts w:ascii="Times New Roman" w:hAnsi="Times New Roman" w:eastAsia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</w:p>
    <w:p w14:paraId="4A533008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14:paraId="6C187BA7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    Причины трудностей в освоении норм  пунктуации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 </w:t>
      </w:r>
    </w:p>
    <w:p w14:paraId="6D4185E8">
      <w:pPr>
        <w:shd w:val="clear" w:color="auto" w:fill="FFFFFF"/>
        <w:tabs>
          <w:tab w:val="left" w:pos="4275"/>
          <w:tab w:val="center" w:pos="7285"/>
        </w:tabs>
        <w:spacing w:after="15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3 часть (задания 13.1, 13.2, 13.3: сочинение-рассуждение.)</w:t>
      </w:r>
    </w:p>
    <w:p w14:paraId="40BE1554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Выполнение работы отражало  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 внимание уделялось умению извлекать из прочитанного текста информацию для иллюстрации тезиса и включать в собственный текст.</w:t>
      </w:r>
    </w:p>
    <w:p w14:paraId="1A398BE8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Выполняя задание 13, 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из трех предложенных для сочинения-рассуждения тем   выбрали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обучающихся – 13.3.</w:t>
      </w:r>
    </w:p>
    <w:p w14:paraId="664DF158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  </w:t>
      </w:r>
    </w:p>
    <w:p w14:paraId="14DC01D5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Практическая грамотность и фактическая точность речи.</w:t>
      </w:r>
    </w:p>
    <w:p w14:paraId="3F614FE3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    Грамотность экзаменуемого оценивалась суммарно с учётом грубых и негрубых, однотипных и неоднотипных ошибок на основании поверки изложения и сочинения. </w:t>
      </w:r>
      <w:r>
        <w:rPr>
          <w:rFonts w:ascii="Times New Roman" w:hAnsi="Times New Roman" w:eastAsia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</w:rPr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14:paraId="4AF6D98D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половины выпускников, а речевые навыки выпускников оставляют желать лучшего. Уровень грамматических умений недостаточно высок, фактическая точность речи  девятиклассников на среднем уровне.</w:t>
      </w:r>
    </w:p>
    <w:p w14:paraId="51AAB866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Причиной таких результатов  можно считать недостаточную сформированность у обучающихся умений применять изученные правила, умений самоконтроля, умений работать с орфографическим словарем.</w:t>
      </w:r>
    </w:p>
    <w:p w14:paraId="4AB23302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Выводы и рекомендации.</w:t>
      </w:r>
    </w:p>
    <w:p w14:paraId="42C7B2E0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    Анализ результатов выполнения пробной экзаменационной работы по русскому языку даёт основание утверждать, что учащиеся в целом   справились с заданиями, проверяющими уровень сформированности основных предметных компетенций.</w:t>
      </w:r>
    </w:p>
    <w:p w14:paraId="0BCF5521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    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14:paraId="57B2DAE5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Анализ результатов пробного экзамена позволил выработать следующие рекомендации:</w:t>
      </w:r>
    </w:p>
    <w:p w14:paraId="6E34A32E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1.Совершенствовать умения и навыки обучающихся в области языкового анализа.</w:t>
      </w:r>
    </w:p>
    <w:p w14:paraId="15F9C09A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2.Организовать систематическое повторение пройденных разделов языкознания.</w:t>
      </w:r>
    </w:p>
    <w:p w14:paraId="361D6E46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3.На уроках больше внимания уделять анализу текстов различных стилей и типов речи.</w:t>
      </w:r>
    </w:p>
    <w:p w14:paraId="1B4DACCB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4.Развивать монологическую речь учащихся как системообразующий фактор речевой культуры.</w:t>
      </w:r>
    </w:p>
    <w:p w14:paraId="68CB1E59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5.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О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z w:val="24"/>
          <w:szCs w:val="24"/>
        </w:rPr>
        <w:t>трабатывать навыки рационального чтения учебных, научно-популярных, публицистических текстов, формировать на этой основе общеучебные умения работы с книгой.</w:t>
      </w:r>
    </w:p>
    <w:p w14:paraId="78A98FF8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6.Использовать систему тестового контроля.</w:t>
      </w:r>
    </w:p>
    <w:p w14:paraId="72842CFD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7.Особое внимание обратить на повышение  уровня практической грамотности обучающихся по пунктуации, орфографии.</w:t>
      </w:r>
    </w:p>
    <w:p w14:paraId="20A00C29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8.Чаще обращаться к работе над сжатым изложением и тренировать практические умения обучающихся.</w:t>
      </w:r>
    </w:p>
    <w:p w14:paraId="0F23E496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9.Продолжить подготовку обучающихся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14:paraId="19B68E20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74B6F1C4">
      <w:pPr>
        <w:shd w:val="clear" w:color="auto" w:fill="FFFFFF"/>
        <w:spacing w:after="150" w:line="240" w:lineRule="auto"/>
        <w:ind w:left="72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21</w:t>
      </w:r>
      <w:r>
        <w:rPr>
          <w:rFonts w:ascii="Times New Roman" w:hAnsi="Times New Roman" w:eastAsia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 w:eastAsia="Times New Roman"/>
          <w:color w:val="000000"/>
          <w:sz w:val="24"/>
          <w:szCs w:val="24"/>
        </w:rPr>
        <w:t>.202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/>
          <w:color w:val="000000"/>
          <w:sz w:val="24"/>
          <w:szCs w:val="24"/>
        </w:rPr>
        <w:t>г</w:t>
      </w:r>
    </w:p>
    <w:p w14:paraId="365D12DE">
      <w:pPr>
        <w:shd w:val="clear" w:color="auto" w:fill="FFFFFF"/>
        <w:spacing w:after="150" w:line="240" w:lineRule="auto"/>
        <w:ind w:left="720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Зам.директора  по УВР:   </w:t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  <w:t>Мисирбулатова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Т.У.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               </w:t>
      </w:r>
    </w:p>
    <w:p w14:paraId="578D1E69"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</w:p>
    <w:p w14:paraId="7AEF089C"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</w:p>
    <w:p w14:paraId="25741BF1"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</w:p>
    <w:p w14:paraId="6B35A34C">
      <w:pPr>
        <w:rPr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26D8E"/>
    <w:multiLevelType w:val="multilevel"/>
    <w:tmpl w:val="46A26D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1A"/>
    <w:rsid w:val="000C4C1A"/>
    <w:rsid w:val="00204DDF"/>
    <w:rsid w:val="0029393D"/>
    <w:rsid w:val="004410CA"/>
    <w:rsid w:val="004C6A67"/>
    <w:rsid w:val="00613EF0"/>
    <w:rsid w:val="0072046E"/>
    <w:rsid w:val="00747106"/>
    <w:rsid w:val="00BF1B85"/>
    <w:rsid w:val="00CF237A"/>
    <w:rsid w:val="00D03E10"/>
    <w:rsid w:val="00D64EDB"/>
    <w:rsid w:val="00D70465"/>
    <w:rsid w:val="00E5083C"/>
    <w:rsid w:val="00E91AC6"/>
    <w:rsid w:val="00F46834"/>
    <w:rsid w:val="00F87638"/>
    <w:rsid w:val="00FA130B"/>
    <w:rsid w:val="00FF7E16"/>
    <w:rsid w:val="0CDE6AD4"/>
    <w:rsid w:val="29EC49E0"/>
    <w:rsid w:val="3896268F"/>
    <w:rsid w:val="3DC214E8"/>
    <w:rsid w:val="7C135AF0"/>
    <w:rsid w:val="7D7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1660</Words>
  <Characters>9467</Characters>
  <Lines>78</Lines>
  <Paragraphs>22</Paragraphs>
  <TotalTime>63</TotalTime>
  <ScaleCrop>false</ScaleCrop>
  <LinksUpToDate>false</LinksUpToDate>
  <CharactersWithSpaces>11105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2024-01-24T06:08:00Z</dcterms:created>
  <dc:creator>Сарул</dc:creator>
  <cp:lastModifiedBy>0022</cp:lastModifiedBy>
  <cp:lastPrinted>2025-01-08T17:49:00Z</cp:lastPrinted>
  <dcterms:modified xsi:type="dcterms:W3CDTF">2025-01-23T09:05:55Z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573CB5BC06C8478AB3914CC611D3DE5C_13</vt:lpwstr>
  </property>
</Properties>
</file>